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2F7DB" w14:textId="01E8CB1E" w:rsidR="00BE3E24" w:rsidRPr="00D82DDE" w:rsidRDefault="00BE3E24" w:rsidP="0032779D">
      <w:pPr>
        <w:rPr>
          <w:b/>
          <w:sz w:val="24"/>
          <w:szCs w:val="24"/>
          <w:lang w:val="es-ES_tradnl"/>
        </w:rPr>
      </w:pPr>
      <w:bookmarkStart w:id="0" w:name="_GoBack"/>
      <w:bookmarkEnd w:id="0"/>
      <w:r w:rsidRPr="00D82DDE">
        <w:rPr>
          <w:b/>
          <w:sz w:val="24"/>
          <w:szCs w:val="24"/>
          <w:lang w:val="es-ES_tradnl"/>
        </w:rPr>
        <w:t>SUBGRUPO DE “</w:t>
      </w:r>
      <w:r w:rsidR="00D82DDE" w:rsidRPr="00D82DDE">
        <w:rPr>
          <w:b/>
          <w:sz w:val="24"/>
          <w:szCs w:val="24"/>
          <w:lang w:val="es-ES_tradnl"/>
        </w:rPr>
        <w:t>SEGURIDAD</w:t>
      </w:r>
      <w:r w:rsidRPr="00D82DDE">
        <w:rPr>
          <w:b/>
          <w:sz w:val="24"/>
          <w:szCs w:val="24"/>
          <w:lang w:val="es-ES_tradnl"/>
        </w:rPr>
        <w:t xml:space="preserve"> </w:t>
      </w:r>
      <w:r w:rsidR="00D82DDE" w:rsidRPr="00D82DDE">
        <w:rPr>
          <w:b/>
          <w:sz w:val="24"/>
          <w:szCs w:val="24"/>
          <w:lang w:val="es-ES_tradnl"/>
        </w:rPr>
        <w:t>EN</w:t>
      </w:r>
      <w:r w:rsidRPr="00D82DDE">
        <w:rPr>
          <w:b/>
          <w:sz w:val="24"/>
          <w:szCs w:val="24"/>
          <w:lang w:val="es-ES_tradnl"/>
        </w:rPr>
        <w:t xml:space="preserve"> TRANSPORTES”</w:t>
      </w:r>
    </w:p>
    <w:p w14:paraId="3DDB4774" w14:textId="77777777" w:rsidR="00BE3E24" w:rsidRPr="00D82DDE" w:rsidRDefault="00BE3E24" w:rsidP="0032779D">
      <w:pPr>
        <w:rPr>
          <w:sz w:val="24"/>
          <w:szCs w:val="24"/>
          <w:lang w:val="es-ES_tradnl"/>
        </w:rPr>
      </w:pPr>
    </w:p>
    <w:p w14:paraId="561341F5" w14:textId="77777777" w:rsidR="00D73F58" w:rsidRPr="00D73F58" w:rsidRDefault="00D73F58" w:rsidP="00D73F58">
      <w:pPr>
        <w:pStyle w:val="paragraph"/>
        <w:spacing w:before="0" w:beforeAutospacing="0" w:after="0" w:afterAutospacing="0"/>
        <w:jc w:val="both"/>
        <w:textAlignment w:val="baseline"/>
        <w:rPr>
          <w:rFonts w:ascii="Segoe UI" w:hAnsi="Segoe UI" w:cs="Segoe UI"/>
          <w:sz w:val="18"/>
          <w:szCs w:val="18"/>
          <w:lang w:val="es-ES_tradnl"/>
        </w:rPr>
      </w:pPr>
      <w:r>
        <w:rPr>
          <w:rStyle w:val="normaltextrun"/>
          <w:rFonts w:ascii="Calibri" w:hAnsi="Calibri" w:cs="Calibri"/>
          <w:lang w:val="es-ES"/>
        </w:rPr>
        <w:t>La estructura de los sistemas de transporte resulta de la acción mutua que diferentes fatores como los económicos, políticos, estratégicos, tecnológicos, entre otros ejercen entre sí. Comprender la evolución de los flujos de intercambio internos y externos que substancian las necesidades de transporte es importante para buscar soluciones que logren maximizar cada vez más la seguridad y la eficiencia de la actividad de transporte a través del territorio y en la frontera entre los países.</w:t>
      </w:r>
      <w:r w:rsidRPr="00D73F58">
        <w:rPr>
          <w:rStyle w:val="eop"/>
          <w:rFonts w:ascii="Calibri" w:hAnsi="Calibri" w:cs="Calibri"/>
          <w:lang w:val="es-ES_tradnl"/>
        </w:rPr>
        <w:t> </w:t>
      </w:r>
    </w:p>
    <w:p w14:paraId="3BD64A51" w14:textId="77777777" w:rsidR="00D73F58" w:rsidRPr="00D73F58" w:rsidRDefault="00D73F58" w:rsidP="00D73F58">
      <w:pPr>
        <w:pStyle w:val="paragraph"/>
        <w:spacing w:before="0" w:beforeAutospacing="0" w:after="0" w:afterAutospacing="0"/>
        <w:jc w:val="both"/>
        <w:textAlignment w:val="baseline"/>
        <w:rPr>
          <w:rFonts w:ascii="Segoe UI" w:hAnsi="Segoe UI" w:cs="Segoe UI"/>
          <w:sz w:val="18"/>
          <w:szCs w:val="18"/>
          <w:lang w:val="es-ES_tradnl"/>
        </w:rPr>
      </w:pPr>
      <w:r>
        <w:rPr>
          <w:rStyle w:val="normaltextrun"/>
          <w:rFonts w:ascii="Calibri" w:hAnsi="Calibri" w:cs="Calibri"/>
          <w:lang w:val="es-ES"/>
        </w:rPr>
        <w:t>Las necesidades de seguridad e integración del transporte se atenderán teniendo en cuenta los objetivos marcados por la política de seguridad y desarrollo, considerando la interdependencia e interconexión entre ellos.</w:t>
      </w:r>
      <w:r w:rsidRPr="00D73F58">
        <w:rPr>
          <w:rStyle w:val="eop"/>
          <w:rFonts w:ascii="Calibri" w:hAnsi="Calibri" w:cs="Calibri"/>
          <w:lang w:val="es-ES_tradnl"/>
        </w:rPr>
        <w:t> </w:t>
      </w:r>
    </w:p>
    <w:p w14:paraId="26EDD800" w14:textId="77777777" w:rsidR="00D73F58" w:rsidRPr="00D73F58" w:rsidRDefault="00D73F58" w:rsidP="00D73F58">
      <w:pPr>
        <w:pStyle w:val="paragraph"/>
        <w:spacing w:before="0" w:beforeAutospacing="0" w:after="0" w:afterAutospacing="0"/>
        <w:jc w:val="both"/>
        <w:textAlignment w:val="baseline"/>
        <w:rPr>
          <w:rFonts w:ascii="Segoe UI" w:hAnsi="Segoe UI" w:cs="Segoe UI"/>
          <w:sz w:val="18"/>
          <w:szCs w:val="18"/>
          <w:lang w:val="es-ES_tradnl"/>
        </w:rPr>
      </w:pPr>
      <w:r>
        <w:rPr>
          <w:rStyle w:val="normaltextrun"/>
          <w:rFonts w:ascii="Calibri" w:hAnsi="Calibri" w:cs="Calibri"/>
          <w:lang w:val="es-ES"/>
        </w:rPr>
        <w:t>El éxito o fracaso de una determinada modalidad de transporte en la prestación de los servicios esperados afecta directamente a otros con que le compiten o que le complementan.</w:t>
      </w:r>
      <w:r w:rsidRPr="00D73F58">
        <w:rPr>
          <w:rStyle w:val="eop"/>
          <w:rFonts w:ascii="Calibri" w:hAnsi="Calibri" w:cs="Calibri"/>
          <w:lang w:val="es-ES_tradnl"/>
        </w:rPr>
        <w:t> </w:t>
      </w:r>
    </w:p>
    <w:p w14:paraId="0D8431EC" w14:textId="77777777" w:rsidR="00D73F58" w:rsidRPr="00D73F58" w:rsidRDefault="00D73F58" w:rsidP="00D73F58">
      <w:pPr>
        <w:pStyle w:val="paragraph"/>
        <w:spacing w:before="0" w:beforeAutospacing="0" w:after="0" w:afterAutospacing="0"/>
        <w:jc w:val="both"/>
        <w:textAlignment w:val="baseline"/>
        <w:rPr>
          <w:rFonts w:ascii="Segoe UI" w:hAnsi="Segoe UI" w:cs="Segoe UI"/>
          <w:sz w:val="18"/>
          <w:szCs w:val="18"/>
          <w:lang w:val="es-ES_tradnl"/>
        </w:rPr>
      </w:pPr>
      <w:r>
        <w:rPr>
          <w:rStyle w:val="normaltextrun"/>
          <w:rFonts w:ascii="Calibri" w:hAnsi="Calibri" w:cs="Calibri"/>
          <w:lang w:val="es-ES"/>
        </w:rPr>
        <w:t>Dentro de una política integrada de ampliación y mejora de la eficiencia del sistema de transporte, formado por el conjunto de líneas de acción, la eficiencia y la modernización tecnológica, la integración y coordinación de las actividades, se buscarán soluciones económicas, seguras y modernas para los principales flujos de transporte ("corredores de transporte"), así como el examen y corrección de las disposiciones legales  o prácticas vigentes, que dan lugar a la incertidumbre y superposición de atribuciones perjudiciales para la eficiencia global del sistema de transporte.</w:t>
      </w:r>
      <w:r w:rsidRPr="00D73F58">
        <w:rPr>
          <w:rStyle w:val="eop"/>
          <w:rFonts w:ascii="Calibri" w:hAnsi="Calibri" w:cs="Calibri"/>
          <w:lang w:val="es-ES_tradnl"/>
        </w:rPr>
        <w:t> </w:t>
      </w:r>
    </w:p>
    <w:p w14:paraId="237BEDDF" w14:textId="77777777" w:rsidR="00D73F58" w:rsidRPr="00D73F58" w:rsidRDefault="00D73F58" w:rsidP="00D73F58">
      <w:pPr>
        <w:pStyle w:val="paragraph"/>
        <w:spacing w:before="0" w:beforeAutospacing="0" w:after="0" w:afterAutospacing="0"/>
        <w:jc w:val="both"/>
        <w:textAlignment w:val="baseline"/>
        <w:rPr>
          <w:rFonts w:ascii="Segoe UI" w:hAnsi="Segoe UI" w:cs="Segoe UI"/>
          <w:sz w:val="18"/>
          <w:szCs w:val="18"/>
          <w:lang w:val="es-ES_tradnl"/>
        </w:rPr>
      </w:pPr>
      <w:r>
        <w:rPr>
          <w:rStyle w:val="normaltextrun"/>
          <w:rFonts w:ascii="Calibri" w:hAnsi="Calibri" w:cs="Calibri"/>
          <w:lang w:val="es-ES"/>
        </w:rPr>
        <w:t>La adopción de cualesquiera medidas, técnicas o técnico-económicas en el sector, debe compatibilizar los medios utilizados con los objetivos modales e intermodales del transporte. Por tanto, es primordial la progresiva integración de los recursos a aplicar, subordinada a una planificación integral e integrada, basada en estudios técnico-económicos, con el enfoque de una mayor seguridad.</w:t>
      </w:r>
      <w:r w:rsidRPr="00D73F58">
        <w:rPr>
          <w:rStyle w:val="eop"/>
          <w:rFonts w:ascii="Calibri" w:hAnsi="Calibri" w:cs="Calibri"/>
          <w:lang w:val="es-ES_tradnl"/>
        </w:rPr>
        <w:t> </w:t>
      </w:r>
    </w:p>
    <w:p w14:paraId="64615442" w14:textId="77777777" w:rsidR="00D73F58" w:rsidRPr="00D73F58" w:rsidRDefault="00D73F58" w:rsidP="00D73F58">
      <w:pPr>
        <w:pStyle w:val="paragraph"/>
        <w:spacing w:before="0" w:beforeAutospacing="0" w:after="0" w:afterAutospacing="0"/>
        <w:jc w:val="both"/>
        <w:textAlignment w:val="baseline"/>
        <w:rPr>
          <w:rFonts w:ascii="Segoe UI" w:hAnsi="Segoe UI" w:cs="Segoe UI"/>
          <w:sz w:val="18"/>
          <w:szCs w:val="18"/>
          <w:lang w:val="es-ES_tradnl"/>
        </w:rPr>
      </w:pPr>
      <w:r>
        <w:rPr>
          <w:rStyle w:val="normaltextrun"/>
          <w:rFonts w:ascii="Calibri" w:hAnsi="Calibri" w:cs="Calibri"/>
          <w:lang w:val="es-ES"/>
        </w:rPr>
        <w:t>En este contexto, el objetivo fundamental del subgrupo de seguridad en el transporte del grupo SGT </w:t>
      </w:r>
      <w:r>
        <w:rPr>
          <w:rStyle w:val="spellingerror"/>
          <w:rFonts w:ascii="Calibri" w:hAnsi="Calibri" w:cs="Calibri"/>
          <w:lang w:val="es-ES"/>
        </w:rPr>
        <w:t>nº</w:t>
      </w:r>
      <w:r>
        <w:rPr>
          <w:rStyle w:val="normaltextrun"/>
          <w:rFonts w:ascii="Calibri" w:hAnsi="Calibri" w:cs="Calibri"/>
          <w:lang w:val="es-ES"/>
        </w:rPr>
        <w:t> 5 “sobre el transporte” es garantizar no solo la información técnica sobre la orientación doctrinal de la seguridad en el sector del transporte, sino también otorgar subvenciones para la elaboración de estudios referentes y disciplinados de acuerdo con conceptos y criterios normativos establecidos </w:t>
      </w:r>
      <w:r>
        <w:rPr>
          <w:rStyle w:val="normaltextrun"/>
          <w:rFonts w:ascii="Calibri" w:hAnsi="Calibri" w:cs="Calibri"/>
          <w:i/>
          <w:iCs/>
          <w:lang w:val="es-ES"/>
        </w:rPr>
        <w:t>a priori</w:t>
      </w:r>
      <w:r>
        <w:rPr>
          <w:rStyle w:val="normaltextrun"/>
          <w:rFonts w:ascii="Calibri" w:hAnsi="Calibri" w:cs="Calibri"/>
          <w:lang w:val="es-ES"/>
        </w:rPr>
        <w:t>.</w:t>
      </w:r>
      <w:r w:rsidRPr="00D73F58">
        <w:rPr>
          <w:rStyle w:val="eop"/>
          <w:rFonts w:ascii="Calibri" w:hAnsi="Calibri" w:cs="Calibri"/>
          <w:lang w:val="es-ES_tradnl"/>
        </w:rPr>
        <w:t> </w:t>
      </w:r>
    </w:p>
    <w:p w14:paraId="04EA566D" w14:textId="77777777" w:rsidR="00D73F58" w:rsidRPr="00D73F58" w:rsidRDefault="00D73F58" w:rsidP="00D73F58">
      <w:pPr>
        <w:pStyle w:val="paragraph"/>
        <w:spacing w:before="0" w:beforeAutospacing="0" w:after="0" w:afterAutospacing="0"/>
        <w:jc w:val="both"/>
        <w:textAlignment w:val="baseline"/>
        <w:rPr>
          <w:rFonts w:ascii="Segoe UI" w:hAnsi="Segoe UI" w:cs="Segoe UI"/>
          <w:sz w:val="18"/>
          <w:szCs w:val="18"/>
          <w:lang w:val="es-ES_tradnl"/>
        </w:rPr>
      </w:pPr>
      <w:r>
        <w:rPr>
          <w:rStyle w:val="normaltextrun"/>
          <w:rFonts w:ascii="Calibri" w:hAnsi="Calibri" w:cs="Calibri"/>
          <w:lang w:val="es-ES"/>
        </w:rPr>
        <w:t>Para hacer viable el dicho objetivo, las principales acciones deben crear las condiciones necesarias para lograrlo. Dado el alcance del presente tema, hemos seleccionado propuestas iniciales para este trabajo, considerando los objetivos que buscamos alcanzar.</w:t>
      </w:r>
    </w:p>
    <w:p w14:paraId="123F1489" w14:textId="6C7EC332" w:rsidR="00C34D53" w:rsidRPr="00D73F58" w:rsidRDefault="00C34D53" w:rsidP="00FA5F43">
      <w:pPr>
        <w:jc w:val="both"/>
        <w:rPr>
          <w:sz w:val="24"/>
          <w:szCs w:val="24"/>
          <w:lang w:val="es-ES_tradnl"/>
        </w:rPr>
      </w:pPr>
      <w:r w:rsidRPr="00D73F58">
        <w:rPr>
          <w:sz w:val="24"/>
          <w:szCs w:val="24"/>
          <w:lang w:val="es-ES_tradnl"/>
        </w:rPr>
        <w:t xml:space="preserve"> </w:t>
      </w:r>
    </w:p>
    <w:p w14:paraId="19038012" w14:textId="77777777" w:rsidR="00BE3E24" w:rsidRPr="00D73F58" w:rsidRDefault="00BE3E24" w:rsidP="0032779D">
      <w:pPr>
        <w:rPr>
          <w:sz w:val="24"/>
          <w:szCs w:val="24"/>
          <w:lang w:val="es-ES_tradnl"/>
        </w:rPr>
      </w:pPr>
    </w:p>
    <w:p w14:paraId="36550423" w14:textId="77777777" w:rsidR="00BE3E24" w:rsidRPr="00D73F58" w:rsidRDefault="00BE3E24" w:rsidP="0032779D">
      <w:pPr>
        <w:rPr>
          <w:sz w:val="24"/>
          <w:szCs w:val="24"/>
          <w:lang w:val="es-ES_tradnl"/>
        </w:rPr>
      </w:pPr>
    </w:p>
    <w:p w14:paraId="768C8522" w14:textId="021CD255" w:rsidR="00BE3E24" w:rsidRDefault="00BE3E24" w:rsidP="0032779D">
      <w:pPr>
        <w:rPr>
          <w:sz w:val="24"/>
          <w:szCs w:val="24"/>
          <w:lang w:val="es-ES_tradnl"/>
        </w:rPr>
      </w:pPr>
    </w:p>
    <w:p w14:paraId="26BDB230" w14:textId="5669B4D4" w:rsidR="00D73F58" w:rsidRDefault="00D73F58" w:rsidP="0032779D">
      <w:pPr>
        <w:rPr>
          <w:sz w:val="24"/>
          <w:szCs w:val="24"/>
          <w:lang w:val="es-ES_tradnl"/>
        </w:rPr>
      </w:pPr>
    </w:p>
    <w:p w14:paraId="304B0E3F" w14:textId="77777777" w:rsidR="00D73F58" w:rsidRPr="00D73F58" w:rsidRDefault="00D73F58" w:rsidP="0032779D">
      <w:pPr>
        <w:rPr>
          <w:sz w:val="24"/>
          <w:szCs w:val="24"/>
          <w:lang w:val="es-ES_tradnl"/>
        </w:rPr>
      </w:pPr>
    </w:p>
    <w:p w14:paraId="630E967D" w14:textId="0B10A0DF" w:rsidR="00D73F58" w:rsidRDefault="00D73F58" w:rsidP="00D73F58">
      <w:pPr>
        <w:spacing w:after="0" w:line="240" w:lineRule="auto"/>
        <w:jc w:val="both"/>
        <w:textAlignment w:val="baseline"/>
        <w:rPr>
          <w:rFonts w:ascii="Calibri" w:eastAsia="Times New Roman" w:hAnsi="Calibri" w:cs="Calibri"/>
          <w:sz w:val="32"/>
          <w:szCs w:val="32"/>
          <w:lang w:val="es-ES_tradnl" w:eastAsia="pt-BR"/>
        </w:rPr>
      </w:pPr>
      <w:r w:rsidRPr="00D73F58">
        <w:rPr>
          <w:rFonts w:ascii="Calibri" w:eastAsia="Times New Roman" w:hAnsi="Calibri" w:cs="Calibri"/>
          <w:sz w:val="32"/>
          <w:szCs w:val="32"/>
          <w:lang w:eastAsia="pt-BR"/>
        </w:rPr>
        <w:lastRenderedPageBreak/>
        <w:t>Propuestas a Trabajar en el Subgrupo “Seguridad en Transportes”</w:t>
      </w:r>
      <w:r w:rsidRPr="00D73F58">
        <w:rPr>
          <w:rFonts w:ascii="Calibri" w:eastAsia="Times New Roman" w:hAnsi="Calibri" w:cs="Calibri"/>
          <w:sz w:val="32"/>
          <w:szCs w:val="32"/>
          <w:lang w:val="es-ES_tradnl" w:eastAsia="pt-BR"/>
        </w:rPr>
        <w:t> </w:t>
      </w:r>
    </w:p>
    <w:p w14:paraId="17F840D0" w14:textId="29DB2F13" w:rsidR="00D73F58" w:rsidRDefault="00D73F58" w:rsidP="00D73F58">
      <w:pPr>
        <w:spacing w:after="0" w:line="240" w:lineRule="auto"/>
        <w:jc w:val="both"/>
        <w:textAlignment w:val="baseline"/>
        <w:rPr>
          <w:rFonts w:ascii="Calibri" w:eastAsia="Times New Roman" w:hAnsi="Calibri" w:cs="Calibri"/>
          <w:sz w:val="32"/>
          <w:szCs w:val="32"/>
          <w:lang w:val="es-ES_tradnl" w:eastAsia="pt-BR"/>
        </w:rPr>
      </w:pPr>
    </w:p>
    <w:p w14:paraId="58A9B8A1" w14:textId="77777777" w:rsidR="00D73F58" w:rsidRPr="00D73F58" w:rsidRDefault="00D73F58" w:rsidP="00D73F58">
      <w:pPr>
        <w:spacing w:after="0" w:line="240" w:lineRule="auto"/>
        <w:jc w:val="both"/>
        <w:textAlignment w:val="baseline"/>
        <w:rPr>
          <w:rFonts w:ascii="Calibri" w:eastAsia="Times New Roman" w:hAnsi="Calibri" w:cs="Calibri"/>
          <w:lang w:val="es-ES_tradnl" w:eastAsia="pt-BR"/>
        </w:rPr>
      </w:pPr>
    </w:p>
    <w:p w14:paraId="41B02947" w14:textId="77777777" w:rsidR="00D73F58" w:rsidRPr="00D73F58" w:rsidRDefault="00D73F58" w:rsidP="00AF7C16">
      <w:pPr>
        <w:spacing w:after="0" w:line="240" w:lineRule="auto"/>
        <w:jc w:val="both"/>
        <w:textAlignment w:val="baseline"/>
        <w:rPr>
          <w:rFonts w:ascii="Calibri" w:eastAsia="Times New Roman" w:hAnsi="Calibri" w:cs="Calibri"/>
          <w:lang w:val="pt-BR" w:eastAsia="pt-BR"/>
        </w:rPr>
      </w:pPr>
      <w:r w:rsidRPr="00D73F58">
        <w:rPr>
          <w:rFonts w:ascii="Calibri" w:eastAsia="Times New Roman" w:hAnsi="Calibri" w:cs="Calibri"/>
          <w:sz w:val="24"/>
          <w:szCs w:val="24"/>
          <w:lang w:eastAsia="pt-BR"/>
        </w:rPr>
        <w:t>1 – Desarrollo de página </w:t>
      </w:r>
      <w:r w:rsidRPr="00D73F58">
        <w:rPr>
          <w:rFonts w:ascii="Calibri" w:eastAsia="Times New Roman" w:hAnsi="Calibri" w:cs="Calibri"/>
          <w:i/>
          <w:iCs/>
          <w:sz w:val="24"/>
          <w:szCs w:val="24"/>
          <w:lang w:eastAsia="pt-BR"/>
        </w:rPr>
        <w:t>web</w:t>
      </w:r>
      <w:r w:rsidRPr="00D73F58">
        <w:rPr>
          <w:rFonts w:ascii="Calibri" w:eastAsia="Times New Roman" w:hAnsi="Calibri" w:cs="Calibri"/>
          <w:sz w:val="24"/>
          <w:szCs w:val="24"/>
          <w:lang w:val="pt-BR" w:eastAsia="pt-BR"/>
        </w:rPr>
        <w:t> </w:t>
      </w:r>
    </w:p>
    <w:p w14:paraId="1E2C69E7" w14:textId="77777777" w:rsidR="00D73F58" w:rsidRPr="00D73F58" w:rsidRDefault="00D73F58" w:rsidP="00D73F58">
      <w:pPr>
        <w:numPr>
          <w:ilvl w:val="0"/>
          <w:numId w:val="4"/>
        </w:numPr>
        <w:spacing w:after="0" w:line="240" w:lineRule="auto"/>
        <w:ind w:left="360" w:firstLine="0"/>
        <w:textAlignment w:val="baseline"/>
        <w:rPr>
          <w:rFonts w:ascii="Calibri" w:eastAsia="Times New Roman" w:hAnsi="Calibri" w:cs="Calibri"/>
          <w:lang w:val="es-ES_tradnl" w:eastAsia="pt-BR"/>
        </w:rPr>
      </w:pPr>
      <w:r w:rsidRPr="00D73F58">
        <w:rPr>
          <w:rFonts w:ascii="Calibri" w:eastAsia="Times New Roman" w:hAnsi="Calibri" w:cs="Calibri"/>
          <w:lang w:eastAsia="pt-BR"/>
        </w:rPr>
        <w:t>Cuestiones relacionadas con la inspección técnica del vehículo (Proporcionar lista de empresas capaces de realizar la inspección)</w:t>
      </w:r>
      <w:r w:rsidRPr="00D73F58">
        <w:rPr>
          <w:rFonts w:ascii="Calibri" w:eastAsia="Times New Roman" w:hAnsi="Calibri" w:cs="Calibri"/>
          <w:lang w:val="es-ES_tradnl" w:eastAsia="pt-BR"/>
        </w:rPr>
        <w:t> </w:t>
      </w:r>
    </w:p>
    <w:p w14:paraId="28E785FB" w14:textId="77777777" w:rsidR="00D73F58" w:rsidRPr="00D73F58" w:rsidRDefault="00D73F58" w:rsidP="00D73F58">
      <w:pPr>
        <w:numPr>
          <w:ilvl w:val="0"/>
          <w:numId w:val="4"/>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 xml:space="preserve">Estadísticas de </w:t>
      </w:r>
      <w:proofErr w:type="gramStart"/>
      <w:r w:rsidRPr="00D73F58">
        <w:rPr>
          <w:rFonts w:ascii="Calibri" w:eastAsia="Times New Roman" w:hAnsi="Calibri" w:cs="Calibri"/>
          <w:sz w:val="24"/>
          <w:szCs w:val="24"/>
          <w:lang w:eastAsia="pt-BR"/>
        </w:rPr>
        <w:t>accidentes  y</w:t>
      </w:r>
      <w:proofErr w:type="gramEnd"/>
      <w:r w:rsidRPr="00D73F58">
        <w:rPr>
          <w:rFonts w:ascii="Calibri" w:eastAsia="Times New Roman" w:hAnsi="Calibri" w:cs="Calibri"/>
          <w:sz w:val="24"/>
          <w:szCs w:val="24"/>
          <w:lang w:eastAsia="pt-BR"/>
        </w:rPr>
        <w:t xml:space="preserve"> robos en carreteras (corredores más probables)</w:t>
      </w:r>
      <w:r w:rsidRPr="00D73F58">
        <w:rPr>
          <w:rFonts w:ascii="Calibri" w:eastAsia="Times New Roman" w:hAnsi="Calibri" w:cs="Calibri"/>
          <w:sz w:val="24"/>
          <w:szCs w:val="24"/>
          <w:lang w:val="es-ES_tradnl" w:eastAsia="pt-BR"/>
        </w:rPr>
        <w:t> </w:t>
      </w:r>
    </w:p>
    <w:p w14:paraId="550BB776" w14:textId="77777777" w:rsidR="00D73F58" w:rsidRPr="00D73F58" w:rsidRDefault="00D73F58" w:rsidP="00D73F58">
      <w:pPr>
        <w:numPr>
          <w:ilvl w:val="0"/>
          <w:numId w:val="4"/>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Disponibilidad de puntos de parada y suministro</w:t>
      </w:r>
      <w:r w:rsidRPr="00D73F58">
        <w:rPr>
          <w:rFonts w:ascii="Calibri" w:eastAsia="Times New Roman" w:hAnsi="Calibri" w:cs="Calibri"/>
          <w:sz w:val="24"/>
          <w:szCs w:val="24"/>
          <w:lang w:val="es-ES_tradnl" w:eastAsia="pt-BR"/>
        </w:rPr>
        <w:t> </w:t>
      </w:r>
    </w:p>
    <w:p w14:paraId="3D8A1C6F" w14:textId="77777777" w:rsidR="00D73F58" w:rsidRPr="00D73F58" w:rsidRDefault="00D73F58" w:rsidP="00D73F58">
      <w:pPr>
        <w:numPr>
          <w:ilvl w:val="0"/>
          <w:numId w:val="4"/>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Mapeo de la naturaleza de la carga transportada </w:t>
      </w:r>
      <w:r w:rsidRPr="00D73F58">
        <w:rPr>
          <w:rFonts w:ascii="Calibri" w:eastAsia="Times New Roman" w:hAnsi="Calibri" w:cs="Calibri"/>
          <w:sz w:val="24"/>
          <w:szCs w:val="24"/>
          <w:lang w:val="es-ES_tradnl" w:eastAsia="pt-BR"/>
        </w:rPr>
        <w:t> </w:t>
      </w:r>
    </w:p>
    <w:p w14:paraId="76719DBF" w14:textId="77777777" w:rsidR="00D73F58" w:rsidRPr="00D73F58" w:rsidRDefault="00D73F58" w:rsidP="00D73F58">
      <w:pPr>
        <w:spacing w:after="0" w:line="240" w:lineRule="auto"/>
        <w:jc w:val="both"/>
        <w:textAlignment w:val="baseline"/>
        <w:rPr>
          <w:rFonts w:ascii="Calibri" w:eastAsia="Times New Roman" w:hAnsi="Calibri" w:cs="Calibri"/>
          <w:lang w:val="es-ES_tradnl" w:eastAsia="pt-BR"/>
        </w:rPr>
      </w:pPr>
      <w:r w:rsidRPr="00D73F58">
        <w:rPr>
          <w:rFonts w:ascii="Calibri" w:eastAsia="Times New Roman" w:hAnsi="Calibri" w:cs="Calibri"/>
          <w:lang w:eastAsia="pt-BR"/>
        </w:rPr>
        <w:t> </w:t>
      </w:r>
      <w:r w:rsidRPr="00D73F58">
        <w:rPr>
          <w:rFonts w:ascii="Calibri" w:eastAsia="Times New Roman" w:hAnsi="Calibri" w:cs="Calibri"/>
          <w:lang w:val="es-ES_tradnl" w:eastAsia="pt-BR"/>
        </w:rPr>
        <w:t> </w:t>
      </w:r>
    </w:p>
    <w:p w14:paraId="7FBD96E7" w14:textId="77777777" w:rsidR="00D73F58" w:rsidRPr="00D73F58" w:rsidRDefault="00D73F58" w:rsidP="00D73F58">
      <w:pPr>
        <w:spacing w:after="0" w:line="240" w:lineRule="auto"/>
        <w:jc w:val="both"/>
        <w:textAlignment w:val="baseline"/>
        <w:rPr>
          <w:rFonts w:ascii="Calibri" w:eastAsia="Times New Roman" w:hAnsi="Calibri" w:cs="Calibri"/>
          <w:lang w:val="pt-BR" w:eastAsia="pt-BR"/>
        </w:rPr>
      </w:pPr>
      <w:r w:rsidRPr="00D73F58">
        <w:rPr>
          <w:rFonts w:ascii="Calibri" w:eastAsia="Times New Roman" w:hAnsi="Calibri" w:cs="Calibri"/>
          <w:lang w:eastAsia="pt-BR"/>
        </w:rPr>
        <w:t>2 – Protocolos de seguridad para combatir enfermedades</w:t>
      </w:r>
      <w:r w:rsidRPr="00D73F58">
        <w:rPr>
          <w:rFonts w:ascii="Calibri" w:eastAsia="Times New Roman" w:hAnsi="Calibri" w:cs="Calibri"/>
          <w:lang w:val="pt-BR" w:eastAsia="pt-BR"/>
        </w:rPr>
        <w:t> </w:t>
      </w:r>
    </w:p>
    <w:p w14:paraId="27531920" w14:textId="77777777" w:rsidR="00D73F58" w:rsidRPr="00D73F58" w:rsidRDefault="00D73F58" w:rsidP="00D73F58">
      <w:pPr>
        <w:numPr>
          <w:ilvl w:val="0"/>
          <w:numId w:val="5"/>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Propuesta de buenas prácticas para combatir la enfermedad (Desarrollo de protocolos de seguridad en colaboración con el Subgrupo 11) </w:t>
      </w:r>
      <w:r w:rsidRPr="00D73F58">
        <w:rPr>
          <w:rFonts w:ascii="Calibri" w:eastAsia="Times New Roman" w:hAnsi="Calibri" w:cs="Calibri"/>
          <w:sz w:val="24"/>
          <w:szCs w:val="24"/>
          <w:lang w:val="es-ES_tradnl" w:eastAsia="pt-BR"/>
        </w:rPr>
        <w:t> </w:t>
      </w:r>
    </w:p>
    <w:p w14:paraId="39F7A82F" w14:textId="77777777" w:rsidR="00D73F58" w:rsidRPr="00D73F58" w:rsidRDefault="00D73F58" w:rsidP="00D73F58">
      <w:pPr>
        <w:spacing w:after="0" w:line="240" w:lineRule="auto"/>
        <w:jc w:val="both"/>
        <w:textAlignment w:val="baseline"/>
        <w:rPr>
          <w:rFonts w:ascii="Calibri" w:eastAsia="Times New Roman" w:hAnsi="Calibri" w:cs="Calibri"/>
          <w:lang w:val="es-ES_tradnl" w:eastAsia="pt-BR"/>
        </w:rPr>
      </w:pPr>
      <w:r w:rsidRPr="00D73F58">
        <w:rPr>
          <w:rFonts w:ascii="Calibri" w:eastAsia="Times New Roman" w:hAnsi="Calibri" w:cs="Calibri"/>
          <w:lang w:eastAsia="pt-BR"/>
        </w:rPr>
        <w:t> </w:t>
      </w:r>
      <w:r w:rsidRPr="00D73F58">
        <w:rPr>
          <w:rFonts w:ascii="Calibri" w:eastAsia="Times New Roman" w:hAnsi="Calibri" w:cs="Calibri"/>
          <w:lang w:val="es-ES_tradnl" w:eastAsia="pt-BR"/>
        </w:rPr>
        <w:t> </w:t>
      </w:r>
    </w:p>
    <w:p w14:paraId="6CFBD875" w14:textId="7610F471" w:rsidR="00D73F58" w:rsidRPr="00D73F58" w:rsidRDefault="00D73F58" w:rsidP="00D73F58">
      <w:pPr>
        <w:spacing w:after="0" w:line="240" w:lineRule="auto"/>
        <w:jc w:val="both"/>
        <w:textAlignment w:val="baseline"/>
        <w:rPr>
          <w:rFonts w:ascii="Calibri" w:eastAsia="Times New Roman" w:hAnsi="Calibri" w:cs="Calibri"/>
          <w:lang w:val="es-ES_tradnl" w:eastAsia="pt-BR"/>
        </w:rPr>
      </w:pPr>
      <w:r w:rsidRPr="00D73F58">
        <w:rPr>
          <w:rFonts w:ascii="Calibri" w:eastAsia="Times New Roman" w:hAnsi="Calibri" w:cs="Calibri"/>
          <w:lang w:eastAsia="pt-BR"/>
        </w:rPr>
        <w:t xml:space="preserve">3 </w:t>
      </w:r>
      <w:r w:rsidR="00AF7C16" w:rsidRPr="00D73F58">
        <w:rPr>
          <w:rFonts w:ascii="Calibri" w:eastAsia="Times New Roman" w:hAnsi="Calibri" w:cs="Calibri"/>
          <w:lang w:eastAsia="pt-BR"/>
        </w:rPr>
        <w:t>–</w:t>
      </w:r>
      <w:r w:rsidRPr="00D73F58">
        <w:rPr>
          <w:rFonts w:ascii="Calibri" w:eastAsia="Times New Roman" w:hAnsi="Calibri" w:cs="Calibri"/>
          <w:lang w:eastAsia="pt-BR"/>
        </w:rPr>
        <w:t> Acciones para armonizar las leyes sobre seguridad del transporte </w:t>
      </w:r>
      <w:r w:rsidRPr="00D73F58">
        <w:rPr>
          <w:rFonts w:ascii="Calibri" w:eastAsia="Times New Roman" w:hAnsi="Calibri" w:cs="Calibri"/>
          <w:lang w:val="es-ES_tradnl" w:eastAsia="pt-BR"/>
        </w:rPr>
        <w:t> </w:t>
      </w:r>
    </w:p>
    <w:p w14:paraId="14ABE1FD" w14:textId="77777777" w:rsidR="00D73F58" w:rsidRPr="00D73F58" w:rsidRDefault="00D73F58" w:rsidP="00D73F58">
      <w:pPr>
        <w:spacing w:after="0" w:line="240" w:lineRule="auto"/>
        <w:jc w:val="both"/>
        <w:textAlignment w:val="baseline"/>
        <w:rPr>
          <w:rFonts w:ascii="Calibri" w:eastAsia="Times New Roman" w:hAnsi="Calibri" w:cs="Calibri"/>
          <w:lang w:val="es-ES_tradnl" w:eastAsia="pt-BR"/>
        </w:rPr>
      </w:pPr>
      <w:r w:rsidRPr="00D73F58">
        <w:rPr>
          <w:rFonts w:ascii="Calibri" w:eastAsia="Times New Roman" w:hAnsi="Calibri" w:cs="Calibri"/>
          <w:lang w:eastAsia="pt-BR"/>
        </w:rPr>
        <w:t xml:space="preserve">4 </w:t>
      </w:r>
      <w:proofErr w:type="gramStart"/>
      <w:r w:rsidRPr="00D73F58">
        <w:rPr>
          <w:rFonts w:ascii="Calibri" w:eastAsia="Times New Roman" w:hAnsi="Calibri" w:cs="Calibri"/>
          <w:lang w:eastAsia="pt-BR"/>
        </w:rPr>
        <w:t>–  Elaboración</w:t>
      </w:r>
      <w:proofErr w:type="gramEnd"/>
      <w:r w:rsidRPr="00D73F58">
        <w:rPr>
          <w:rFonts w:ascii="Calibri" w:eastAsia="Times New Roman" w:hAnsi="Calibri" w:cs="Calibri"/>
          <w:lang w:eastAsia="pt-BR"/>
        </w:rPr>
        <w:t xml:space="preserve"> de un Manual de Seguridad Vial del Mercosur </w:t>
      </w:r>
      <w:r w:rsidRPr="00D73F58">
        <w:rPr>
          <w:rFonts w:ascii="Calibri" w:eastAsia="Times New Roman" w:hAnsi="Calibri" w:cs="Calibri"/>
          <w:lang w:val="es-ES_tradnl" w:eastAsia="pt-BR"/>
        </w:rPr>
        <w:t> </w:t>
      </w:r>
    </w:p>
    <w:p w14:paraId="21096687" w14:textId="77777777" w:rsidR="00D73F58" w:rsidRPr="00D73F58" w:rsidRDefault="00D73F58" w:rsidP="00D73F58">
      <w:pPr>
        <w:numPr>
          <w:ilvl w:val="0"/>
          <w:numId w:val="6"/>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Aglutinación de las principales normativas (transporte, circulación, almacenamiento y manipulación, etc.); </w:t>
      </w:r>
      <w:r w:rsidRPr="00D73F58">
        <w:rPr>
          <w:rFonts w:ascii="Calibri" w:eastAsia="Times New Roman" w:hAnsi="Calibri" w:cs="Calibri"/>
          <w:sz w:val="24"/>
          <w:szCs w:val="24"/>
          <w:lang w:val="es-ES_tradnl" w:eastAsia="pt-BR"/>
        </w:rPr>
        <w:t> </w:t>
      </w:r>
    </w:p>
    <w:p w14:paraId="00AF04B1" w14:textId="77777777" w:rsidR="00D73F58" w:rsidRPr="00D73F58" w:rsidRDefault="00D73F58" w:rsidP="00D73F58">
      <w:pPr>
        <w:numPr>
          <w:ilvl w:val="0"/>
          <w:numId w:val="7"/>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Ejemplos de buenas prácticas en procedimientos de seguridad aplicados en Europa y otros países; </w:t>
      </w:r>
      <w:r w:rsidRPr="00D73F58">
        <w:rPr>
          <w:rFonts w:ascii="Calibri" w:eastAsia="Times New Roman" w:hAnsi="Calibri" w:cs="Calibri"/>
          <w:sz w:val="24"/>
          <w:szCs w:val="24"/>
          <w:lang w:val="es-ES_tradnl" w:eastAsia="pt-BR"/>
        </w:rPr>
        <w:t> </w:t>
      </w:r>
    </w:p>
    <w:p w14:paraId="55539DE4" w14:textId="77777777" w:rsidR="00D73F58" w:rsidRPr="00D73F58" w:rsidRDefault="00D73F58" w:rsidP="00D73F58">
      <w:pPr>
        <w:numPr>
          <w:ilvl w:val="0"/>
          <w:numId w:val="8"/>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Programas educativos para conductores (Buenas maneras en el tráfico, conocimiento de cargas transportadas, etc.); </w:t>
      </w:r>
      <w:r w:rsidRPr="00D73F58">
        <w:rPr>
          <w:rFonts w:ascii="Calibri" w:eastAsia="Times New Roman" w:hAnsi="Calibri" w:cs="Calibri"/>
          <w:sz w:val="24"/>
          <w:szCs w:val="24"/>
          <w:lang w:val="es-ES_tradnl" w:eastAsia="pt-BR"/>
        </w:rPr>
        <w:t> </w:t>
      </w:r>
    </w:p>
    <w:p w14:paraId="03DD1863" w14:textId="77777777" w:rsidR="00D73F58" w:rsidRPr="00D73F58" w:rsidRDefault="00D73F58" w:rsidP="00D73F58">
      <w:pPr>
        <w:numPr>
          <w:ilvl w:val="0"/>
          <w:numId w:val="9"/>
        </w:numPr>
        <w:spacing w:after="0" w:line="240" w:lineRule="auto"/>
        <w:ind w:left="360" w:firstLine="0"/>
        <w:jc w:val="both"/>
        <w:textAlignment w:val="baseline"/>
        <w:rPr>
          <w:rFonts w:ascii="Calibri" w:eastAsia="Times New Roman" w:hAnsi="Calibri" w:cs="Calibri"/>
          <w:sz w:val="24"/>
          <w:szCs w:val="24"/>
          <w:lang w:val="pt-BR" w:eastAsia="pt-BR"/>
        </w:rPr>
      </w:pPr>
      <w:r w:rsidRPr="00D73F58">
        <w:rPr>
          <w:rFonts w:ascii="Calibri" w:eastAsia="Times New Roman" w:hAnsi="Calibri" w:cs="Calibri"/>
          <w:sz w:val="24"/>
          <w:szCs w:val="24"/>
          <w:lang w:eastAsia="pt-BR"/>
        </w:rPr>
        <w:t>Normativa relacionada a la jornada laboral; </w:t>
      </w:r>
      <w:r w:rsidRPr="00D73F58">
        <w:rPr>
          <w:rFonts w:ascii="Calibri" w:eastAsia="Times New Roman" w:hAnsi="Calibri" w:cs="Calibri"/>
          <w:sz w:val="24"/>
          <w:szCs w:val="24"/>
          <w:lang w:val="pt-BR" w:eastAsia="pt-BR"/>
        </w:rPr>
        <w:t> </w:t>
      </w:r>
    </w:p>
    <w:p w14:paraId="53FD43C3" w14:textId="77777777" w:rsidR="00D73F58" w:rsidRPr="00D73F58" w:rsidRDefault="00D73F58" w:rsidP="00D73F58">
      <w:pPr>
        <w:numPr>
          <w:ilvl w:val="0"/>
          <w:numId w:val="10"/>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Protocolos de seguridad para pasajeros y carga transportada en casos de hurto y robo de vehículos (Responsabilidad Civil de Transportistas, pasajeros, etc.);</w:t>
      </w:r>
      <w:r w:rsidRPr="00D73F58">
        <w:rPr>
          <w:rFonts w:ascii="Calibri" w:eastAsia="Times New Roman" w:hAnsi="Calibri" w:cs="Calibri"/>
          <w:sz w:val="24"/>
          <w:szCs w:val="24"/>
          <w:lang w:val="es-ES_tradnl" w:eastAsia="pt-BR"/>
        </w:rPr>
        <w:t> </w:t>
      </w:r>
    </w:p>
    <w:p w14:paraId="361D79B7" w14:textId="77777777" w:rsidR="00D73F58" w:rsidRPr="00D73F58" w:rsidRDefault="00D73F58" w:rsidP="00D73F58">
      <w:pPr>
        <w:numPr>
          <w:ilvl w:val="0"/>
          <w:numId w:val="11"/>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Principales requisitos para la obtención de licencias de transporte / País y su avance en el intercambio de información;</w:t>
      </w:r>
      <w:r w:rsidRPr="00D73F58">
        <w:rPr>
          <w:rFonts w:ascii="Calibri" w:eastAsia="Times New Roman" w:hAnsi="Calibri" w:cs="Calibri"/>
          <w:sz w:val="24"/>
          <w:szCs w:val="24"/>
          <w:lang w:val="es-ES_tradnl" w:eastAsia="pt-BR"/>
        </w:rPr>
        <w:t> </w:t>
      </w:r>
    </w:p>
    <w:p w14:paraId="23D32E36" w14:textId="77777777" w:rsidR="00D73F58" w:rsidRPr="00D73F58" w:rsidRDefault="00D73F58" w:rsidP="00D73F58">
      <w:pPr>
        <w:numPr>
          <w:ilvl w:val="0"/>
          <w:numId w:val="12"/>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Actividades de inspección y mejora tecnológica (transporte de pasajeros, carga y productos peligrosos) </w:t>
      </w:r>
      <w:r w:rsidRPr="00D73F58">
        <w:rPr>
          <w:rFonts w:ascii="Calibri" w:eastAsia="Times New Roman" w:hAnsi="Calibri" w:cs="Calibri"/>
          <w:sz w:val="24"/>
          <w:szCs w:val="24"/>
          <w:lang w:val="es-ES_tradnl" w:eastAsia="pt-BR"/>
        </w:rPr>
        <w:t> </w:t>
      </w:r>
    </w:p>
    <w:p w14:paraId="77A08117" w14:textId="77777777" w:rsidR="00D73F58" w:rsidRPr="00D73F58" w:rsidRDefault="00D73F58" w:rsidP="00D73F58">
      <w:pPr>
        <w:numPr>
          <w:ilvl w:val="0"/>
          <w:numId w:val="13"/>
        </w:numPr>
        <w:spacing w:after="0" w:line="240" w:lineRule="auto"/>
        <w:ind w:left="360" w:firstLine="0"/>
        <w:jc w:val="both"/>
        <w:textAlignment w:val="baseline"/>
        <w:rPr>
          <w:rFonts w:ascii="Calibri" w:eastAsia="Times New Roman" w:hAnsi="Calibri" w:cs="Calibri"/>
          <w:sz w:val="24"/>
          <w:szCs w:val="24"/>
          <w:lang w:val="es-ES_tradnl" w:eastAsia="pt-BR"/>
        </w:rPr>
      </w:pPr>
      <w:r w:rsidRPr="00D73F58">
        <w:rPr>
          <w:rFonts w:ascii="Calibri" w:eastAsia="Times New Roman" w:hAnsi="Calibri" w:cs="Calibri"/>
          <w:sz w:val="24"/>
          <w:szCs w:val="24"/>
          <w:lang w:eastAsia="pt-BR"/>
        </w:rPr>
        <w:t>Elaboración de folletos sobre buenas prácticas regulatorias y de inspección.</w:t>
      </w:r>
      <w:r w:rsidRPr="00D73F58">
        <w:rPr>
          <w:rFonts w:ascii="Calibri" w:eastAsia="Times New Roman" w:hAnsi="Calibri" w:cs="Calibri"/>
          <w:sz w:val="24"/>
          <w:szCs w:val="24"/>
          <w:lang w:val="es-ES_tradnl" w:eastAsia="pt-BR"/>
        </w:rPr>
        <w:t> </w:t>
      </w:r>
    </w:p>
    <w:p w14:paraId="63854764" w14:textId="77777777" w:rsidR="00D73F58" w:rsidRPr="00D73F58" w:rsidRDefault="00D73F58" w:rsidP="00D73F58">
      <w:pPr>
        <w:numPr>
          <w:ilvl w:val="0"/>
          <w:numId w:val="14"/>
        </w:numPr>
        <w:spacing w:after="0" w:line="240" w:lineRule="auto"/>
        <w:ind w:left="360" w:firstLine="0"/>
        <w:jc w:val="both"/>
        <w:textAlignment w:val="baseline"/>
        <w:rPr>
          <w:rFonts w:ascii="Calibri" w:eastAsia="Times New Roman" w:hAnsi="Calibri" w:cs="Calibri"/>
          <w:lang w:val="es-ES_tradnl" w:eastAsia="pt-BR"/>
        </w:rPr>
      </w:pPr>
      <w:r w:rsidRPr="00D73F58">
        <w:rPr>
          <w:rFonts w:ascii="Calibri" w:eastAsia="Times New Roman" w:hAnsi="Calibri" w:cs="Calibri"/>
          <w:lang w:eastAsia="pt-BR"/>
        </w:rPr>
        <w:t>Establecimiento de programas y proyectos basados en la identificación de necesidades relacionadas con la promoción de la seguridad del transporte.</w:t>
      </w:r>
      <w:r w:rsidRPr="00D73F58">
        <w:rPr>
          <w:rFonts w:ascii="Calibri" w:eastAsia="Times New Roman" w:hAnsi="Calibri" w:cs="Calibri"/>
          <w:lang w:val="es-ES_tradnl" w:eastAsia="pt-BR"/>
        </w:rPr>
        <w:t> </w:t>
      </w:r>
    </w:p>
    <w:p w14:paraId="629C23BA" w14:textId="77777777" w:rsidR="0032779D" w:rsidRPr="00D73F58" w:rsidRDefault="0032779D" w:rsidP="0032779D">
      <w:pPr>
        <w:pStyle w:val="Prrafodelista"/>
        <w:ind w:left="1230"/>
        <w:jc w:val="both"/>
        <w:rPr>
          <w:lang w:val="es-ES_tradnl"/>
        </w:rPr>
      </w:pPr>
    </w:p>
    <w:p w14:paraId="1B137236" w14:textId="77777777" w:rsidR="00000F83" w:rsidRPr="00D73F58" w:rsidRDefault="00000F83">
      <w:pPr>
        <w:rPr>
          <w:lang w:val="es-ES_tradnl"/>
        </w:rPr>
      </w:pPr>
    </w:p>
    <w:sectPr w:rsidR="00000F83" w:rsidRPr="00D73F5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6057F"/>
    <w:multiLevelType w:val="hybridMultilevel"/>
    <w:tmpl w:val="DC9607D0"/>
    <w:lvl w:ilvl="0" w:tplc="2CB8EA50">
      <w:start w:val="1"/>
      <w:numFmt w:val="lowerLetter"/>
      <w:lvlText w:val="%1)"/>
      <w:lvlJc w:val="left"/>
      <w:pPr>
        <w:ind w:left="1230" w:hanging="360"/>
      </w:pPr>
      <w:rPr>
        <w:rFonts w:asciiTheme="minorHAnsi" w:eastAsiaTheme="minorHAnsi" w:hAnsiTheme="minorHAnsi" w:cstheme="minorBidi"/>
      </w:rPr>
    </w:lvl>
    <w:lvl w:ilvl="1" w:tplc="04160019" w:tentative="1">
      <w:start w:val="1"/>
      <w:numFmt w:val="lowerLetter"/>
      <w:lvlText w:val="%2."/>
      <w:lvlJc w:val="left"/>
      <w:pPr>
        <w:ind w:left="1950" w:hanging="360"/>
      </w:pPr>
    </w:lvl>
    <w:lvl w:ilvl="2" w:tplc="0416001B" w:tentative="1">
      <w:start w:val="1"/>
      <w:numFmt w:val="lowerRoman"/>
      <w:lvlText w:val="%3."/>
      <w:lvlJc w:val="right"/>
      <w:pPr>
        <w:ind w:left="2670" w:hanging="180"/>
      </w:pPr>
    </w:lvl>
    <w:lvl w:ilvl="3" w:tplc="0416000F" w:tentative="1">
      <w:start w:val="1"/>
      <w:numFmt w:val="decimal"/>
      <w:lvlText w:val="%4."/>
      <w:lvlJc w:val="left"/>
      <w:pPr>
        <w:ind w:left="3390" w:hanging="360"/>
      </w:pPr>
    </w:lvl>
    <w:lvl w:ilvl="4" w:tplc="04160019" w:tentative="1">
      <w:start w:val="1"/>
      <w:numFmt w:val="lowerLetter"/>
      <w:lvlText w:val="%5."/>
      <w:lvlJc w:val="left"/>
      <w:pPr>
        <w:ind w:left="4110" w:hanging="360"/>
      </w:pPr>
    </w:lvl>
    <w:lvl w:ilvl="5" w:tplc="0416001B" w:tentative="1">
      <w:start w:val="1"/>
      <w:numFmt w:val="lowerRoman"/>
      <w:lvlText w:val="%6."/>
      <w:lvlJc w:val="right"/>
      <w:pPr>
        <w:ind w:left="4830" w:hanging="180"/>
      </w:pPr>
    </w:lvl>
    <w:lvl w:ilvl="6" w:tplc="0416000F" w:tentative="1">
      <w:start w:val="1"/>
      <w:numFmt w:val="decimal"/>
      <w:lvlText w:val="%7."/>
      <w:lvlJc w:val="left"/>
      <w:pPr>
        <w:ind w:left="5550" w:hanging="360"/>
      </w:pPr>
    </w:lvl>
    <w:lvl w:ilvl="7" w:tplc="04160019" w:tentative="1">
      <w:start w:val="1"/>
      <w:numFmt w:val="lowerLetter"/>
      <w:lvlText w:val="%8."/>
      <w:lvlJc w:val="left"/>
      <w:pPr>
        <w:ind w:left="6270" w:hanging="360"/>
      </w:pPr>
    </w:lvl>
    <w:lvl w:ilvl="8" w:tplc="0416001B" w:tentative="1">
      <w:start w:val="1"/>
      <w:numFmt w:val="lowerRoman"/>
      <w:lvlText w:val="%9."/>
      <w:lvlJc w:val="right"/>
      <w:pPr>
        <w:ind w:left="6990" w:hanging="180"/>
      </w:pPr>
    </w:lvl>
  </w:abstractNum>
  <w:abstractNum w:abstractNumId="1" w15:restartNumberingAfterBreak="0">
    <w:nsid w:val="06F17324"/>
    <w:multiLevelType w:val="multilevel"/>
    <w:tmpl w:val="10B8C17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8683D76"/>
    <w:multiLevelType w:val="multilevel"/>
    <w:tmpl w:val="0AF0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D095A"/>
    <w:multiLevelType w:val="multilevel"/>
    <w:tmpl w:val="D4DC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775F98"/>
    <w:multiLevelType w:val="hybridMultilevel"/>
    <w:tmpl w:val="3A5C2EB2"/>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B662886"/>
    <w:multiLevelType w:val="multilevel"/>
    <w:tmpl w:val="A074013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CF7333B"/>
    <w:multiLevelType w:val="multilevel"/>
    <w:tmpl w:val="2BFCC4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D6665A"/>
    <w:multiLevelType w:val="multilevel"/>
    <w:tmpl w:val="C6B233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2BC6F80"/>
    <w:multiLevelType w:val="multilevel"/>
    <w:tmpl w:val="8D4C25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EB81BBC"/>
    <w:multiLevelType w:val="multilevel"/>
    <w:tmpl w:val="5CDA9C5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E5941FE"/>
    <w:multiLevelType w:val="multilevel"/>
    <w:tmpl w:val="DC3A59D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6527619A"/>
    <w:multiLevelType w:val="multilevel"/>
    <w:tmpl w:val="2DE867B0"/>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D8C5454"/>
    <w:multiLevelType w:val="multilevel"/>
    <w:tmpl w:val="E668E27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7B0A7E8A"/>
    <w:multiLevelType w:val="hybridMultilevel"/>
    <w:tmpl w:val="A33CA16A"/>
    <w:lvl w:ilvl="0" w:tplc="5A68C720">
      <w:start w:val="1"/>
      <w:numFmt w:val="bullet"/>
      <w:lvlText w:val=""/>
      <w:lvlJc w:val="left"/>
      <w:pPr>
        <w:ind w:left="786"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2"/>
  </w:num>
  <w:num w:numId="5">
    <w:abstractNumId w:val="3"/>
  </w:num>
  <w:num w:numId="6">
    <w:abstractNumId w:val="8"/>
  </w:num>
  <w:num w:numId="7">
    <w:abstractNumId w:val="9"/>
  </w:num>
  <w:num w:numId="8">
    <w:abstractNumId w:val="7"/>
  </w:num>
  <w:num w:numId="9">
    <w:abstractNumId w:val="6"/>
  </w:num>
  <w:num w:numId="10">
    <w:abstractNumId w:val="5"/>
  </w:num>
  <w:num w:numId="11">
    <w:abstractNumId w:val="1"/>
  </w:num>
  <w:num w:numId="12">
    <w:abstractNumId w:val="1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79D"/>
    <w:rsid w:val="00000F83"/>
    <w:rsid w:val="00006094"/>
    <w:rsid w:val="001245C4"/>
    <w:rsid w:val="00130A14"/>
    <w:rsid w:val="00251390"/>
    <w:rsid w:val="00314C98"/>
    <w:rsid w:val="0032779D"/>
    <w:rsid w:val="0033748D"/>
    <w:rsid w:val="0037606B"/>
    <w:rsid w:val="004B3E66"/>
    <w:rsid w:val="004F2576"/>
    <w:rsid w:val="00510ECB"/>
    <w:rsid w:val="00600979"/>
    <w:rsid w:val="00823625"/>
    <w:rsid w:val="008C710B"/>
    <w:rsid w:val="009A5DAA"/>
    <w:rsid w:val="009B1AE9"/>
    <w:rsid w:val="009F2977"/>
    <w:rsid w:val="00AF7C16"/>
    <w:rsid w:val="00BE3E24"/>
    <w:rsid w:val="00C32A62"/>
    <w:rsid w:val="00C34D53"/>
    <w:rsid w:val="00D06A2D"/>
    <w:rsid w:val="00D468EA"/>
    <w:rsid w:val="00D73F58"/>
    <w:rsid w:val="00D82DDE"/>
    <w:rsid w:val="00DB7079"/>
    <w:rsid w:val="00E36DD8"/>
    <w:rsid w:val="00FA5F4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641B1"/>
  <w15:chartTrackingRefBased/>
  <w15:docId w15:val="{BF6C5E20-3016-414D-973D-45A9D696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79D"/>
    <w:rPr>
      <w:rFonts w:eastAsiaTheme="minorHAnsi"/>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2779D"/>
    <w:pPr>
      <w:ind w:left="720"/>
      <w:contextualSpacing/>
    </w:pPr>
    <w:rPr>
      <w:lang w:val="pt-BR"/>
    </w:rPr>
  </w:style>
  <w:style w:type="paragraph" w:customStyle="1" w:styleId="paragraph">
    <w:name w:val="paragraph"/>
    <w:basedOn w:val="Normal"/>
    <w:rsid w:val="00D73F58"/>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character" w:customStyle="1" w:styleId="normaltextrun">
    <w:name w:val="normaltextrun"/>
    <w:basedOn w:val="Fuentedeprrafopredeter"/>
    <w:rsid w:val="00D73F58"/>
  </w:style>
  <w:style w:type="character" w:customStyle="1" w:styleId="eop">
    <w:name w:val="eop"/>
    <w:basedOn w:val="Fuentedeprrafopredeter"/>
    <w:rsid w:val="00D73F58"/>
  </w:style>
  <w:style w:type="character" w:customStyle="1" w:styleId="spellingerror">
    <w:name w:val="spellingerror"/>
    <w:basedOn w:val="Fuentedeprrafopredeter"/>
    <w:rsid w:val="00D73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51024">
      <w:bodyDiv w:val="1"/>
      <w:marLeft w:val="0"/>
      <w:marRight w:val="0"/>
      <w:marTop w:val="0"/>
      <w:marBottom w:val="0"/>
      <w:divBdr>
        <w:top w:val="none" w:sz="0" w:space="0" w:color="auto"/>
        <w:left w:val="none" w:sz="0" w:space="0" w:color="auto"/>
        <w:bottom w:val="none" w:sz="0" w:space="0" w:color="auto"/>
        <w:right w:val="none" w:sz="0" w:space="0" w:color="auto"/>
      </w:divBdr>
      <w:divsChild>
        <w:div w:id="300037229">
          <w:marLeft w:val="0"/>
          <w:marRight w:val="0"/>
          <w:marTop w:val="0"/>
          <w:marBottom w:val="0"/>
          <w:divBdr>
            <w:top w:val="none" w:sz="0" w:space="0" w:color="auto"/>
            <w:left w:val="none" w:sz="0" w:space="0" w:color="auto"/>
            <w:bottom w:val="none" w:sz="0" w:space="0" w:color="auto"/>
            <w:right w:val="none" w:sz="0" w:space="0" w:color="auto"/>
          </w:divBdr>
        </w:div>
        <w:div w:id="1315404939">
          <w:marLeft w:val="0"/>
          <w:marRight w:val="0"/>
          <w:marTop w:val="0"/>
          <w:marBottom w:val="0"/>
          <w:divBdr>
            <w:top w:val="none" w:sz="0" w:space="0" w:color="auto"/>
            <w:left w:val="none" w:sz="0" w:space="0" w:color="auto"/>
            <w:bottom w:val="none" w:sz="0" w:space="0" w:color="auto"/>
            <w:right w:val="none" w:sz="0" w:space="0" w:color="auto"/>
          </w:divBdr>
        </w:div>
        <w:div w:id="547107439">
          <w:marLeft w:val="0"/>
          <w:marRight w:val="0"/>
          <w:marTop w:val="0"/>
          <w:marBottom w:val="0"/>
          <w:divBdr>
            <w:top w:val="none" w:sz="0" w:space="0" w:color="auto"/>
            <w:left w:val="none" w:sz="0" w:space="0" w:color="auto"/>
            <w:bottom w:val="none" w:sz="0" w:space="0" w:color="auto"/>
            <w:right w:val="none" w:sz="0" w:space="0" w:color="auto"/>
          </w:divBdr>
        </w:div>
        <w:div w:id="1636369365">
          <w:marLeft w:val="0"/>
          <w:marRight w:val="0"/>
          <w:marTop w:val="0"/>
          <w:marBottom w:val="0"/>
          <w:divBdr>
            <w:top w:val="none" w:sz="0" w:space="0" w:color="auto"/>
            <w:left w:val="none" w:sz="0" w:space="0" w:color="auto"/>
            <w:bottom w:val="none" w:sz="0" w:space="0" w:color="auto"/>
            <w:right w:val="none" w:sz="0" w:space="0" w:color="auto"/>
          </w:divBdr>
        </w:div>
        <w:div w:id="481310739">
          <w:marLeft w:val="0"/>
          <w:marRight w:val="0"/>
          <w:marTop w:val="0"/>
          <w:marBottom w:val="0"/>
          <w:divBdr>
            <w:top w:val="none" w:sz="0" w:space="0" w:color="auto"/>
            <w:left w:val="none" w:sz="0" w:space="0" w:color="auto"/>
            <w:bottom w:val="none" w:sz="0" w:space="0" w:color="auto"/>
            <w:right w:val="none" w:sz="0" w:space="0" w:color="auto"/>
          </w:divBdr>
        </w:div>
        <w:div w:id="1376081953">
          <w:marLeft w:val="0"/>
          <w:marRight w:val="0"/>
          <w:marTop w:val="0"/>
          <w:marBottom w:val="0"/>
          <w:divBdr>
            <w:top w:val="none" w:sz="0" w:space="0" w:color="auto"/>
            <w:left w:val="none" w:sz="0" w:space="0" w:color="auto"/>
            <w:bottom w:val="none" w:sz="0" w:space="0" w:color="auto"/>
            <w:right w:val="none" w:sz="0" w:space="0" w:color="auto"/>
          </w:divBdr>
        </w:div>
        <w:div w:id="59331697">
          <w:marLeft w:val="0"/>
          <w:marRight w:val="0"/>
          <w:marTop w:val="0"/>
          <w:marBottom w:val="0"/>
          <w:divBdr>
            <w:top w:val="none" w:sz="0" w:space="0" w:color="auto"/>
            <w:left w:val="none" w:sz="0" w:space="0" w:color="auto"/>
            <w:bottom w:val="none" w:sz="0" w:space="0" w:color="auto"/>
            <w:right w:val="none" w:sz="0" w:space="0" w:color="auto"/>
          </w:divBdr>
        </w:div>
      </w:divsChild>
    </w:div>
    <w:div w:id="90036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3641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Cassia Pires</cp:lastModifiedBy>
  <cp:revision>2</cp:revision>
  <dcterms:created xsi:type="dcterms:W3CDTF">2020-09-28T13:54:00Z</dcterms:created>
  <dcterms:modified xsi:type="dcterms:W3CDTF">2020-09-28T13:54:00Z</dcterms:modified>
</cp:coreProperties>
</file>